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A7" w:rsidRPr="007D72A7" w:rsidRDefault="007D72A7" w:rsidP="007D72A7">
      <w:pPr>
        <w:pStyle w:val="CRCoverPage"/>
        <w:tabs>
          <w:tab w:val="right" w:pos="9639"/>
        </w:tabs>
        <w:spacing w:after="0"/>
        <w:rPr>
          <w:b/>
          <w:noProof/>
          <w:sz w:val="24"/>
        </w:rPr>
      </w:pPr>
      <w:r w:rsidRPr="007D72A7">
        <w:rPr>
          <w:b/>
          <w:noProof/>
          <w:sz w:val="24"/>
        </w:rPr>
        <w:t xml:space="preserve">3GPP TSG-RAN WG2 NR Ad hoc </w:t>
      </w:r>
      <w:r w:rsidR="005B6A16">
        <w:rPr>
          <w:b/>
          <w:noProof/>
          <w:sz w:val="24"/>
        </w:rPr>
        <w:t>1801</w:t>
      </w:r>
      <w:r w:rsidRPr="007D72A7">
        <w:rPr>
          <w:b/>
          <w:noProof/>
          <w:sz w:val="24"/>
        </w:rPr>
        <w:tab/>
        <w:t>R2-18</w:t>
      </w:r>
      <w:r w:rsidR="00737EA2">
        <w:rPr>
          <w:b/>
          <w:noProof/>
          <w:sz w:val="24"/>
        </w:rPr>
        <w:t>01481</w:t>
      </w:r>
      <w:bookmarkStart w:id="0" w:name="_GoBack"/>
      <w:bookmarkEnd w:id="0"/>
    </w:p>
    <w:p w:rsidR="002E6FCB" w:rsidRPr="001A70E6" w:rsidRDefault="007D72A7" w:rsidP="007D72A7">
      <w:pPr>
        <w:pStyle w:val="CRCoverPage"/>
        <w:tabs>
          <w:tab w:val="right" w:pos="9639"/>
        </w:tabs>
        <w:spacing w:after="0"/>
        <w:rPr>
          <w:rFonts w:eastAsia="맑은 고딕"/>
          <w:b/>
          <w:i/>
          <w:noProof/>
          <w:sz w:val="24"/>
          <w:lang w:eastAsia="ko-KR"/>
        </w:rPr>
      </w:pPr>
      <w:r w:rsidRPr="007D72A7">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30D0" w:rsidRPr="004C30D0">
        <w:rPr>
          <w:rFonts w:ascii="Arial" w:hAnsi="Arial" w:cs="Arial"/>
          <w:b/>
          <w:noProof/>
          <w:sz w:val="28"/>
          <w:szCs w:val="28"/>
          <w:lang w:val="en-US" w:eastAsia="ko-KR"/>
        </w:rPr>
        <w:t>10.3.1.</w:t>
      </w:r>
      <w:r w:rsidR="00C03381">
        <w:rPr>
          <w:rFonts w:ascii="Arial" w:hAnsi="Arial" w:cs="Arial"/>
          <w:b/>
          <w:noProof/>
          <w:sz w:val="28"/>
          <w:szCs w:val="28"/>
          <w:lang w:val="en-US" w:eastAsia="ko-KR"/>
        </w:rPr>
        <w:t>2</w:t>
      </w:r>
      <w:r w:rsidR="007D72A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67A0C">
        <w:rPr>
          <w:rFonts w:ascii="Arial" w:hAnsi="Arial" w:cs="Arial"/>
          <w:b/>
          <w:noProof/>
          <w:sz w:val="28"/>
          <w:szCs w:val="28"/>
          <w:lang w:val="en-US" w:eastAsia="ko-KR"/>
        </w:rPr>
        <w:t>Description of UL grant in NR</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F6E27" w:rsidRPr="004C30D0" w:rsidRDefault="00C03381" w:rsidP="004C30D0">
      <w:pPr>
        <w:spacing w:after="180" w:line="240" w:lineRule="auto"/>
        <w:rPr>
          <w:bCs/>
          <w:lang w:eastAsia="ko-KR"/>
        </w:rPr>
      </w:pPr>
      <w:r>
        <w:rPr>
          <w:bCs/>
          <w:lang w:eastAsia="ko-KR"/>
        </w:rPr>
        <w:t>In this contribution, we would like to clarify the description of UL grant in TS 38.321.</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C03381" w:rsidRDefault="00C03381" w:rsidP="004F51E1">
      <w:pPr>
        <w:spacing w:after="180" w:line="240" w:lineRule="auto"/>
        <w:rPr>
          <w:bCs/>
          <w:lang w:val="en-US" w:eastAsia="ko-KR"/>
        </w:rPr>
      </w:pPr>
      <w:r>
        <w:rPr>
          <w:bCs/>
          <w:lang w:val="en-US" w:eastAsia="ko-KR"/>
        </w:rPr>
        <w:t xml:space="preserve">In MAC, UL grant means a uplink resource that is to be used for uplink transmission. It is understood that PDCCH indicating the uplink scheduling itself is not an UL grant. With this understanding, Sublclause 5.4.1 of TS 36.321 specifies the MAC behaviour for the uplink transmission by mentioning the UL grant </w:t>
      </w:r>
      <w:r>
        <w:rPr>
          <w:bCs/>
          <w:i/>
          <w:lang w:val="en-US" w:eastAsia="ko-KR"/>
        </w:rPr>
        <w:t xml:space="preserve">for </w:t>
      </w:r>
      <w:r>
        <w:rPr>
          <w:bCs/>
          <w:lang w:val="en-US" w:eastAsia="ko-KR"/>
        </w:rPr>
        <w:t xml:space="preserve">a TTI, but </w:t>
      </w:r>
      <w:r w:rsidR="005E342A">
        <w:rPr>
          <w:bCs/>
          <w:lang w:val="en-US" w:eastAsia="ko-KR"/>
        </w:rPr>
        <w:t xml:space="preserve">it </w:t>
      </w:r>
      <w:r>
        <w:rPr>
          <w:bCs/>
          <w:lang w:val="en-US" w:eastAsia="ko-KR"/>
        </w:rPr>
        <w:t>does not specify the MAC behaviour based on the exact time point of PDCCH reception.</w:t>
      </w:r>
    </w:p>
    <w:tbl>
      <w:tblPr>
        <w:tblStyle w:val="ab"/>
        <w:tblW w:w="0" w:type="auto"/>
        <w:tblLook w:val="04A0" w:firstRow="1" w:lastRow="0" w:firstColumn="1" w:lastColumn="0" w:noHBand="0" w:noVBand="1"/>
      </w:tblPr>
      <w:tblGrid>
        <w:gridCol w:w="9631"/>
      </w:tblGrid>
      <w:tr w:rsidR="00C03381" w:rsidTr="00C03381">
        <w:tc>
          <w:tcPr>
            <w:tcW w:w="9631" w:type="dxa"/>
          </w:tcPr>
          <w:p w:rsidR="00C03381" w:rsidRPr="00914E3D" w:rsidRDefault="00C03381" w:rsidP="00C03381">
            <w:pPr>
              <w:rPr>
                <w:noProof/>
              </w:rPr>
            </w:pPr>
            <w:r w:rsidRPr="00914E3D">
              <w:rPr>
                <w:noProof/>
              </w:rPr>
              <w:t xml:space="preserve">If the MAC entity has a C-RNTI, a Semi-Persistent Scheduling C-RNTI, a UL Semi-Persistent Scheduling V-RNTI, or a Temporary C-RNTI, the MAC entity shall for each TTI and for each Serving Cell belonging to a TAG that has a running </w:t>
            </w:r>
            <w:r w:rsidRPr="00914E3D">
              <w:rPr>
                <w:i/>
                <w:noProof/>
              </w:rPr>
              <w:t>timeAlignmentTimer</w:t>
            </w:r>
            <w:r w:rsidRPr="00914E3D">
              <w:rPr>
                <w:noProof/>
              </w:rPr>
              <w:t xml:space="preserve"> and for each grant received for this TTI and for each SPS configuration that is indicated by the PDCCH addressed to UL Semi-Persistent Scheduling V-RNTI:</w:t>
            </w:r>
          </w:p>
          <w:p w:rsidR="00C03381" w:rsidRPr="00914E3D" w:rsidRDefault="00C03381" w:rsidP="00C03381">
            <w:pPr>
              <w:pStyle w:val="B1"/>
              <w:rPr>
                <w:noProof/>
              </w:rPr>
            </w:pPr>
            <w:r w:rsidRPr="00914E3D">
              <w:rPr>
                <w:noProof/>
              </w:rPr>
              <w:t>-</w:t>
            </w:r>
            <w:r w:rsidRPr="00914E3D">
              <w:rPr>
                <w:noProof/>
              </w:rPr>
              <w:tab/>
              <w:t>if an uplink grant for this TTI and this Serving Cell has been received on the PDCCH for the MAC entity’s C-RNTI or Temporary C-RNTI; or</w:t>
            </w:r>
          </w:p>
          <w:p w:rsidR="00C03381" w:rsidRPr="00914E3D" w:rsidRDefault="00C03381" w:rsidP="00C03381">
            <w:pPr>
              <w:pStyle w:val="B1"/>
              <w:rPr>
                <w:noProof/>
              </w:rPr>
            </w:pPr>
            <w:r w:rsidRPr="00914E3D">
              <w:rPr>
                <w:noProof/>
              </w:rPr>
              <w:t>-</w:t>
            </w:r>
            <w:r w:rsidRPr="00914E3D">
              <w:rPr>
                <w:noProof/>
              </w:rPr>
              <w:tab/>
              <w:t>if an uplink grant for this TTI has been received in a Random Access Response:</w:t>
            </w:r>
          </w:p>
          <w:p w:rsidR="00C03381" w:rsidRPr="00914E3D" w:rsidRDefault="00C03381" w:rsidP="00C03381">
            <w:pPr>
              <w:pStyle w:val="B2"/>
              <w:rPr>
                <w:noProof/>
              </w:rPr>
            </w:pPr>
            <w:r w:rsidRPr="00914E3D">
              <w:rPr>
                <w:noProof/>
              </w:rPr>
              <w:t>-</w:t>
            </w:r>
            <w:r w:rsidRPr="00914E3D">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w:t>
            </w:r>
          </w:p>
          <w:p w:rsidR="00C03381" w:rsidRPr="00914E3D" w:rsidRDefault="00C03381" w:rsidP="00C03381">
            <w:pPr>
              <w:pStyle w:val="B3"/>
              <w:rPr>
                <w:noProof/>
              </w:rPr>
            </w:pPr>
            <w:r w:rsidRPr="00914E3D">
              <w:rPr>
                <w:noProof/>
              </w:rPr>
              <w:t>-</w:t>
            </w:r>
            <w:r w:rsidRPr="00914E3D">
              <w:rPr>
                <w:noProof/>
              </w:rPr>
              <w:tab/>
              <w:t>consider the NDI to have been toggled for the corresponding HARQ process regardless of the value of the NDI.</w:t>
            </w:r>
          </w:p>
          <w:p w:rsidR="00C03381" w:rsidRPr="00C03381" w:rsidRDefault="00C03381" w:rsidP="00C03381">
            <w:pPr>
              <w:pStyle w:val="B2"/>
              <w:rPr>
                <w:bCs/>
                <w:lang w:eastAsia="ko-KR"/>
              </w:rPr>
            </w:pPr>
            <w:r w:rsidRPr="00914E3D">
              <w:rPr>
                <w:noProof/>
              </w:rPr>
              <w:t>-</w:t>
            </w:r>
            <w:r w:rsidRPr="00914E3D">
              <w:rPr>
                <w:noProof/>
              </w:rPr>
              <w:tab/>
              <w:t xml:space="preserve">deliver the uplink grant and the associated HARQ </w:t>
            </w:r>
            <w:smartTag w:uri="urn:schemas-microsoft-com:office:smarttags" w:element="PersonName">
              <w:r w:rsidRPr="00914E3D">
                <w:rPr>
                  <w:noProof/>
                </w:rPr>
                <w:t>info</w:t>
              </w:r>
            </w:smartTag>
            <w:r w:rsidRPr="00914E3D">
              <w:rPr>
                <w:noProof/>
              </w:rPr>
              <w:t>rmation to the HARQ entity for this TTI.</w:t>
            </w:r>
          </w:p>
        </w:tc>
      </w:tr>
    </w:tbl>
    <w:p w:rsidR="00C03381" w:rsidRDefault="00C03381" w:rsidP="00C03381">
      <w:pPr>
        <w:spacing w:before="288" w:after="180" w:line="240" w:lineRule="auto"/>
        <w:rPr>
          <w:bCs/>
          <w:lang w:val="en-US" w:eastAsia="ko-KR"/>
        </w:rPr>
      </w:pPr>
      <w:r>
        <w:rPr>
          <w:rFonts w:hint="eastAsia"/>
          <w:bCs/>
          <w:lang w:val="en-US" w:eastAsia="ko-KR"/>
        </w:rPr>
        <w:t xml:space="preserve">In our understanding, in LTE, </w:t>
      </w:r>
      <w:r>
        <w:rPr>
          <w:bCs/>
          <w:lang w:val="en-US" w:eastAsia="ko-KR"/>
        </w:rPr>
        <w:t>it is not necessary to refer to a time point of PDCCH reception because it is up to UE implementation as long as the UE constructs a MAC PDU prior to the transmission</w:t>
      </w:r>
      <w:r w:rsidR="005E342A">
        <w:rPr>
          <w:bCs/>
          <w:lang w:val="en-US" w:eastAsia="ko-KR"/>
        </w:rPr>
        <w:t xml:space="preserve"> of the MAC PDU, and there is no MAC behaviour required upon PDCCH reception.</w:t>
      </w:r>
    </w:p>
    <w:p w:rsidR="00C03381" w:rsidRDefault="00C03381" w:rsidP="004F51E1">
      <w:pPr>
        <w:spacing w:after="180" w:line="240" w:lineRule="auto"/>
        <w:rPr>
          <w:bCs/>
          <w:lang w:val="en-US" w:eastAsia="ko-KR"/>
        </w:rPr>
      </w:pPr>
      <w:r>
        <w:rPr>
          <w:rFonts w:hint="eastAsia"/>
          <w:bCs/>
          <w:lang w:val="en-US" w:eastAsia="ko-KR"/>
        </w:rPr>
        <w:t xml:space="preserve">However, in NR, it seems a bit confusing whether </w:t>
      </w:r>
      <w:r w:rsidR="005E342A">
        <w:rPr>
          <w:bCs/>
          <w:lang w:val="en-US" w:eastAsia="ko-KR"/>
        </w:rPr>
        <w:t xml:space="preserve">an </w:t>
      </w:r>
      <w:r>
        <w:rPr>
          <w:rFonts w:hint="eastAsia"/>
          <w:bCs/>
          <w:lang w:val="en-US" w:eastAsia="ko-KR"/>
        </w:rPr>
        <w:t xml:space="preserve">UL grant is uplink resource </w:t>
      </w:r>
      <w:r>
        <w:rPr>
          <w:bCs/>
          <w:lang w:val="en-US" w:eastAsia="ko-KR"/>
        </w:rPr>
        <w:t xml:space="preserve">for PUCSH </w:t>
      </w:r>
      <w:r>
        <w:rPr>
          <w:rFonts w:hint="eastAsia"/>
          <w:bCs/>
          <w:lang w:val="en-US" w:eastAsia="ko-KR"/>
        </w:rPr>
        <w:t xml:space="preserve">or PDCCH </w:t>
      </w:r>
      <w:r>
        <w:rPr>
          <w:bCs/>
          <w:lang w:val="en-US" w:eastAsia="ko-KR"/>
        </w:rPr>
        <w:t xml:space="preserve">scheduling </w:t>
      </w:r>
      <w:r w:rsidR="005E342A">
        <w:rPr>
          <w:bCs/>
          <w:lang w:val="en-US" w:eastAsia="ko-KR"/>
        </w:rPr>
        <w:t>uplink transmission.</w:t>
      </w:r>
    </w:p>
    <w:p w:rsidR="00C03381" w:rsidRPr="00C03381" w:rsidRDefault="00C03381" w:rsidP="004F51E1">
      <w:pPr>
        <w:spacing w:after="180" w:line="240" w:lineRule="auto"/>
        <w:rPr>
          <w:bCs/>
          <w:i/>
          <w:lang w:val="en-US" w:eastAsia="ko-KR"/>
        </w:rPr>
      </w:pPr>
      <w:r>
        <w:rPr>
          <w:bCs/>
          <w:lang w:val="en-US" w:eastAsia="ko-KR"/>
        </w:rPr>
        <w:t xml:space="preserve">As highlighted below, the current MAC specification specifies the MAC behaviour </w:t>
      </w:r>
      <w:r w:rsidRPr="00C03381">
        <w:rPr>
          <w:bCs/>
          <w:i/>
          <w:lang w:val="en-US" w:eastAsia="ko-KR"/>
        </w:rPr>
        <w:t>for</w:t>
      </w:r>
      <w:r>
        <w:rPr>
          <w:bCs/>
          <w:i/>
          <w:lang w:val="en-US" w:eastAsia="ko-KR"/>
        </w:rPr>
        <w:t xml:space="preserve"> each grant received </w:t>
      </w:r>
      <w:r w:rsidRPr="005E342A">
        <w:rPr>
          <w:b/>
          <w:bCs/>
          <w:i/>
          <w:lang w:val="en-US" w:eastAsia="ko-KR"/>
        </w:rPr>
        <w:t>for this PDCCH occasion</w:t>
      </w:r>
      <w:r>
        <w:rPr>
          <w:bCs/>
          <w:lang w:val="en-US" w:eastAsia="ko-KR"/>
        </w:rPr>
        <w:t xml:space="preserve">. In addition, for the case of uplink grant scheduled by PDCCH addressed CS-RNTI, it specifies that the MAC entity shall stop the </w:t>
      </w:r>
      <w:r>
        <w:rPr>
          <w:bCs/>
          <w:i/>
          <w:lang w:val="en-US" w:eastAsia="ko-KR"/>
        </w:rPr>
        <w:t>ConfiguredGrantTimer</w:t>
      </w:r>
      <w:r>
        <w:rPr>
          <w:bCs/>
          <w:lang w:val="en-US" w:eastAsia="ko-KR"/>
        </w:rPr>
        <w:t xml:space="preserve">. Given that RAN2 agreed to start the </w:t>
      </w:r>
      <w:r>
        <w:rPr>
          <w:bCs/>
          <w:i/>
          <w:lang w:val="en-US" w:eastAsia="ko-KR"/>
        </w:rPr>
        <w:t>ConfiguredGrantTimer</w:t>
      </w:r>
      <w:r>
        <w:rPr>
          <w:bCs/>
          <w:lang w:val="en-US" w:eastAsia="ko-KR"/>
        </w:rPr>
        <w:t xml:space="preserve"> on the PDCCH reception, it is now confusing whether the MAC behaviour described below is described based on the time point of PDCCH reception or not.</w:t>
      </w:r>
    </w:p>
    <w:tbl>
      <w:tblPr>
        <w:tblStyle w:val="ab"/>
        <w:tblW w:w="0" w:type="auto"/>
        <w:tblLook w:val="04A0" w:firstRow="1" w:lastRow="0" w:firstColumn="1" w:lastColumn="0" w:noHBand="0" w:noVBand="1"/>
      </w:tblPr>
      <w:tblGrid>
        <w:gridCol w:w="9631"/>
      </w:tblGrid>
      <w:tr w:rsidR="00C03381" w:rsidTr="00C03381">
        <w:tc>
          <w:tcPr>
            <w:tcW w:w="9631" w:type="dxa"/>
          </w:tcPr>
          <w:p w:rsidR="00C03381" w:rsidRPr="006846AE" w:rsidRDefault="00C03381" w:rsidP="00C03381">
            <w:pPr>
              <w:rPr>
                <w:noProof/>
              </w:rPr>
            </w:pPr>
            <w:r w:rsidRPr="006846AE">
              <w:rPr>
                <w:noProof/>
              </w:rPr>
              <w:lastRenderedPageBreak/>
              <w:t>If the MAC entity has a C-RNTI</w:t>
            </w:r>
            <w:r>
              <w:rPr>
                <w:rFonts w:hint="eastAsia"/>
                <w:noProof/>
                <w:lang w:eastAsia="ko-KR"/>
              </w:rPr>
              <w:t>,</w:t>
            </w:r>
            <w:r w:rsidRPr="006846AE">
              <w:rPr>
                <w:noProof/>
              </w:rPr>
              <w:t xml:space="preserve"> a Temporary C-RNTI</w:t>
            </w:r>
            <w:r>
              <w:rPr>
                <w:rFonts w:hint="eastAsia"/>
                <w:noProof/>
                <w:lang w:eastAsia="ko-KR"/>
              </w:rPr>
              <w:t xml:space="preserve">, </w:t>
            </w:r>
            <w:r w:rsidRPr="003060D2">
              <w:rPr>
                <w:noProof/>
                <w:lang w:eastAsia="ko-KR"/>
              </w:rPr>
              <w:t>or CS-RNTI</w:t>
            </w:r>
            <w:r w:rsidRPr="006846AE">
              <w:rPr>
                <w:noProof/>
              </w:rPr>
              <w:t xml:space="preserve">, the MAC entity shall for each </w:t>
            </w:r>
            <w:r w:rsidRPr="000E4866">
              <w:rPr>
                <w:noProof/>
                <w:lang w:eastAsia="ko-KR"/>
              </w:rPr>
              <w:t>PDCCH occasion</w:t>
            </w:r>
            <w:r w:rsidRPr="006846AE">
              <w:rPr>
                <w:noProof/>
              </w:rPr>
              <w:t xml:space="preserve"> and for each Serving Cell belonging to a TAG that has a running </w:t>
            </w:r>
            <w:r w:rsidRPr="006846AE">
              <w:rPr>
                <w:i/>
                <w:noProof/>
              </w:rPr>
              <w:t>timeAlignmentTimer</w:t>
            </w:r>
            <w:r w:rsidRPr="006846AE">
              <w:rPr>
                <w:noProof/>
              </w:rPr>
              <w:t xml:space="preserve"> and for each grant received for </w:t>
            </w:r>
            <w:r w:rsidRPr="009E2E4F">
              <w:rPr>
                <w:noProof/>
                <w:highlight w:val="yellow"/>
              </w:rPr>
              <w:t xml:space="preserve">this </w:t>
            </w:r>
            <w:r w:rsidRPr="009E2E4F">
              <w:rPr>
                <w:noProof/>
                <w:highlight w:val="yellow"/>
                <w:lang w:eastAsia="ko-KR"/>
              </w:rPr>
              <w:t>PDCCH occasion</w:t>
            </w:r>
            <w:r w:rsidRPr="006846AE">
              <w:rPr>
                <w:noProof/>
              </w:rPr>
              <w:t>:</w:t>
            </w:r>
          </w:p>
          <w:p w:rsidR="00C03381" w:rsidRPr="006846AE" w:rsidRDefault="00C03381" w:rsidP="00C03381">
            <w:pPr>
              <w:pStyle w:val="B1"/>
              <w:rPr>
                <w:noProof/>
              </w:rPr>
            </w:pPr>
            <w:r>
              <w:rPr>
                <w:rFonts w:hint="eastAsia"/>
                <w:noProof/>
                <w:lang w:eastAsia="ko-KR"/>
              </w:rPr>
              <w:t>1&gt;</w:t>
            </w:r>
            <w:r w:rsidRPr="006846AE">
              <w:rPr>
                <w:noProof/>
              </w:rPr>
              <w:tab/>
              <w:t>if an uplink grant for this Serving Cell has been received on the PDCCH for the MAC entity’s C-RNTI or Temporary C-RNTI; or</w:t>
            </w:r>
          </w:p>
          <w:p w:rsidR="00C03381" w:rsidRPr="006846AE" w:rsidRDefault="00C03381" w:rsidP="00C03381">
            <w:pPr>
              <w:pStyle w:val="B1"/>
              <w:rPr>
                <w:noProof/>
              </w:rPr>
            </w:pPr>
            <w:r>
              <w:rPr>
                <w:rFonts w:hint="eastAsia"/>
                <w:noProof/>
                <w:lang w:eastAsia="ko-KR"/>
              </w:rPr>
              <w:t>1&gt;</w:t>
            </w:r>
            <w:r w:rsidRPr="006846AE">
              <w:rPr>
                <w:noProof/>
              </w:rPr>
              <w:tab/>
              <w:t>if an uplink grant has been received in a Random Access Response:</w:t>
            </w:r>
          </w:p>
          <w:p w:rsidR="00C03381" w:rsidRDefault="00C03381" w:rsidP="00C03381">
            <w:pPr>
              <w:pStyle w:val="B2"/>
              <w:rPr>
                <w:noProof/>
                <w:lang w:eastAsia="ko-KR"/>
              </w:rPr>
            </w:pPr>
            <w:r w:rsidRPr="003060D2">
              <w:rPr>
                <w:noProof/>
                <w:lang w:eastAsia="ko-KR"/>
              </w:rPr>
              <w:t>2&gt;</w:t>
            </w:r>
            <w:r w:rsidRPr="003060D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C03381" w:rsidRDefault="00C03381" w:rsidP="00C03381">
            <w:pPr>
              <w:pStyle w:val="B3"/>
              <w:rPr>
                <w:noProof/>
                <w:lang w:eastAsia="ko-KR"/>
              </w:rPr>
            </w:pPr>
            <w:r w:rsidRPr="003060D2">
              <w:rPr>
                <w:noProof/>
                <w:lang w:eastAsia="ko-KR"/>
              </w:rPr>
              <w:t>3&gt;</w:t>
            </w:r>
            <w:r w:rsidRPr="003060D2">
              <w:rPr>
                <w:noProof/>
                <w:lang w:eastAsia="ko-KR"/>
              </w:rPr>
              <w:tab/>
              <w:t>consider the NDI to have been toggled for the corresponding HARQ process regardless of the value of the NDI</w:t>
            </w:r>
            <w:r>
              <w:rPr>
                <w:rFonts w:hint="eastAsia"/>
                <w:noProof/>
                <w:lang w:eastAsia="ko-KR"/>
              </w:rPr>
              <w:t>;</w:t>
            </w:r>
          </w:p>
          <w:p w:rsidR="00C03381" w:rsidRPr="006846AE" w:rsidRDefault="00C03381" w:rsidP="00C03381">
            <w:pPr>
              <w:pStyle w:val="B2"/>
              <w:rPr>
                <w:noProof/>
              </w:rPr>
            </w:pPr>
            <w:r>
              <w:rPr>
                <w:rFonts w:hint="eastAsia"/>
                <w:noProof/>
                <w:lang w:eastAsia="ko-KR"/>
              </w:rPr>
              <w:t>2&gt;</w:t>
            </w:r>
            <w:r w:rsidRPr="006846AE">
              <w:rPr>
                <w:noProof/>
              </w:rPr>
              <w:tab/>
              <w:t>deliver the uplink grant and the associated HARQ information to the HARQ entity.</w:t>
            </w:r>
          </w:p>
          <w:p w:rsidR="00C03381" w:rsidRDefault="00C03381" w:rsidP="00C03381">
            <w:pPr>
              <w:pStyle w:val="B1"/>
              <w:rPr>
                <w:noProof/>
                <w:lang w:eastAsia="ko-KR"/>
              </w:rPr>
            </w:pPr>
            <w:r>
              <w:rPr>
                <w:rFonts w:hint="eastAsia"/>
                <w:noProof/>
                <w:lang w:eastAsia="ko-KR"/>
              </w:rPr>
              <w:t>1&gt;</w:t>
            </w:r>
            <w:r w:rsidRPr="006846AE">
              <w:rPr>
                <w:noProof/>
              </w:rPr>
              <w:tab/>
            </w:r>
            <w:r w:rsidRPr="003060D2">
              <w:rPr>
                <w:noProof/>
              </w:rPr>
              <w:t xml:space="preserve">else if an uplink grant </w:t>
            </w:r>
            <w:r w:rsidRPr="009E2E4F">
              <w:rPr>
                <w:noProof/>
                <w:highlight w:val="yellow"/>
              </w:rPr>
              <w:t>for this PDCCH occasion</w:t>
            </w:r>
            <w:r w:rsidRPr="003060D2">
              <w:rPr>
                <w:noProof/>
              </w:rPr>
              <w:t xml:space="preserve"> has been received for this serving cell on the PDCCH for the MAC entity’s CS-RNTI:</w:t>
            </w:r>
          </w:p>
          <w:p w:rsidR="00C03381" w:rsidRDefault="00C03381" w:rsidP="00C03381">
            <w:pPr>
              <w:pStyle w:val="B2"/>
              <w:rPr>
                <w:noProof/>
                <w:lang w:eastAsia="ko-KR"/>
              </w:rPr>
            </w:pPr>
            <w:r w:rsidRPr="003060D2">
              <w:rPr>
                <w:noProof/>
                <w:lang w:eastAsia="ko-KR"/>
              </w:rPr>
              <w:t>2&gt;</w:t>
            </w:r>
            <w:r w:rsidRPr="003060D2">
              <w:rPr>
                <w:noProof/>
                <w:lang w:eastAsia="ko-KR"/>
              </w:rPr>
              <w:tab/>
              <w:t>if the NDI in the received HARQ information is 1:</w:t>
            </w:r>
          </w:p>
          <w:p w:rsidR="00C03381" w:rsidRDefault="00C03381" w:rsidP="00C03381">
            <w:pPr>
              <w:pStyle w:val="B3"/>
              <w:rPr>
                <w:noProof/>
                <w:lang w:eastAsia="ko-KR"/>
              </w:rPr>
            </w:pPr>
            <w:r>
              <w:rPr>
                <w:noProof/>
                <w:lang w:eastAsia="ko-KR"/>
              </w:rPr>
              <w:t>3&gt;</w:t>
            </w:r>
            <w:r>
              <w:rPr>
                <w:noProof/>
                <w:lang w:eastAsia="ko-KR"/>
              </w:rPr>
              <w:tab/>
              <w:t>consider the NDI for the corresponding HARQ process not to have been toggled;</w:t>
            </w:r>
          </w:p>
          <w:p w:rsidR="00C03381" w:rsidRDefault="00C03381" w:rsidP="00C03381">
            <w:pPr>
              <w:pStyle w:val="B3"/>
              <w:rPr>
                <w:noProof/>
                <w:lang w:eastAsia="ko-KR"/>
              </w:rPr>
            </w:pPr>
            <w:r>
              <w:rPr>
                <w:noProof/>
                <w:lang w:eastAsia="ko-KR"/>
              </w:rPr>
              <w:t>3&gt;</w:t>
            </w:r>
            <w:r>
              <w:rPr>
                <w:noProof/>
                <w:lang w:eastAsia="ko-KR"/>
              </w:rPr>
              <w:tab/>
              <w:t xml:space="preserve">stop the </w:t>
            </w:r>
            <w:r w:rsidRPr="00506895">
              <w:rPr>
                <w:i/>
                <w:noProof/>
                <w:lang w:eastAsia="ko-KR"/>
              </w:rPr>
              <w:t>ConfiguredGrantTimer</w:t>
            </w:r>
            <w:r>
              <w:rPr>
                <w:noProof/>
                <w:lang w:eastAsia="ko-KR"/>
              </w:rPr>
              <w:t xml:space="preserve"> for the corresponding HARQ process, if running;</w:t>
            </w:r>
          </w:p>
          <w:p w:rsidR="00C03381" w:rsidRDefault="00C03381" w:rsidP="00C03381">
            <w:pPr>
              <w:pStyle w:val="B3"/>
              <w:rPr>
                <w:bCs/>
                <w:lang w:val="en-US" w:eastAsia="ko-KR"/>
              </w:rPr>
            </w:pPr>
            <w:r>
              <w:rPr>
                <w:noProof/>
                <w:lang w:eastAsia="ko-KR"/>
              </w:rPr>
              <w:t>3&gt;</w:t>
            </w:r>
            <w:r>
              <w:rPr>
                <w:noProof/>
                <w:lang w:eastAsia="ko-KR"/>
              </w:rPr>
              <w:tab/>
              <w:t>deliver the uplink grant and the associated HARQ information to the HARQ entity</w:t>
            </w:r>
            <w:r>
              <w:rPr>
                <w:rFonts w:hint="eastAsia"/>
                <w:noProof/>
                <w:lang w:eastAsia="ko-KR"/>
              </w:rPr>
              <w:t>;</w:t>
            </w:r>
          </w:p>
        </w:tc>
      </w:tr>
    </w:tbl>
    <w:p w:rsidR="005E342A" w:rsidRDefault="005E342A" w:rsidP="005E342A">
      <w:pPr>
        <w:spacing w:before="288" w:after="180" w:line="240" w:lineRule="auto"/>
        <w:rPr>
          <w:bCs/>
          <w:lang w:val="en-US" w:eastAsia="ko-KR"/>
        </w:rPr>
      </w:pPr>
      <w:r>
        <w:rPr>
          <w:bCs/>
          <w:lang w:val="en-US" w:eastAsia="ko-KR"/>
        </w:rPr>
        <w:t xml:space="preserve">In NR, it is still not necessary to address a time point of PDCCH reception because it is UE implantation when the UE delivers the uplink grant to the HARQ entity as long as the UE is able to be prepared for the uplink transmission before the uplink grant. The only case that needs to be specified based on the PDCCH reception point is </w:t>
      </w:r>
      <w:r>
        <w:rPr>
          <w:bCs/>
          <w:i/>
          <w:lang w:val="en-US" w:eastAsia="ko-KR"/>
        </w:rPr>
        <w:t>ConfiguredGrantTimer</w:t>
      </w:r>
      <w:r>
        <w:rPr>
          <w:bCs/>
          <w:lang w:val="en-US" w:eastAsia="ko-KR"/>
        </w:rPr>
        <w:t xml:space="preserve">. </w:t>
      </w:r>
    </w:p>
    <w:p w:rsidR="005E342A" w:rsidRPr="005E342A" w:rsidRDefault="005E342A" w:rsidP="005E342A">
      <w:pPr>
        <w:spacing w:after="180" w:line="240" w:lineRule="auto"/>
        <w:rPr>
          <w:bCs/>
          <w:lang w:val="en-US" w:eastAsia="ko-KR"/>
        </w:rPr>
      </w:pPr>
      <w:r>
        <w:rPr>
          <w:bCs/>
          <w:lang w:val="en-US" w:eastAsia="ko-KR"/>
        </w:rPr>
        <w:t>We think it would be good to keep the concept of uplink grant as in LTE,</w:t>
      </w:r>
      <w:r w:rsidR="00D311E4">
        <w:rPr>
          <w:bCs/>
          <w:lang w:val="en-US" w:eastAsia="ko-KR"/>
        </w:rPr>
        <w:t xml:space="preserve"> i.e., uplink resource,</w:t>
      </w:r>
      <w:r>
        <w:rPr>
          <w:bCs/>
          <w:lang w:val="en-US" w:eastAsia="ko-KR"/>
        </w:rPr>
        <w:t xml:space="preserve"> otherwise, </w:t>
      </w:r>
      <w:r w:rsidR="00D311E4">
        <w:rPr>
          <w:bCs/>
          <w:lang w:val="en-US" w:eastAsia="ko-KR"/>
        </w:rPr>
        <w:t>it might be misleading whether the MAC behaviour is to be performed on the time point of PDCCH reception.</w:t>
      </w:r>
    </w:p>
    <w:p w:rsidR="00C03381" w:rsidRPr="00D311E4" w:rsidRDefault="00D311E4" w:rsidP="004F51E1">
      <w:pPr>
        <w:spacing w:after="180" w:line="240" w:lineRule="auto"/>
        <w:rPr>
          <w:b/>
          <w:bCs/>
          <w:lang w:val="en-US" w:eastAsia="ko-KR"/>
        </w:rPr>
      </w:pPr>
      <w:r>
        <w:rPr>
          <w:rFonts w:hint="eastAsia"/>
          <w:b/>
          <w:bCs/>
          <w:lang w:val="en-US" w:eastAsia="ko-KR"/>
        </w:rPr>
        <w:t xml:space="preserve">Proposal. RAN2 to confirm that uplink grant refers to the uplink resource but not the PDCCH itself, and </w:t>
      </w:r>
      <w:r>
        <w:rPr>
          <w:b/>
          <w:bCs/>
          <w:lang w:val="en-US" w:eastAsia="ko-KR"/>
        </w:rPr>
        <w:t>remove the highlighted PDCCH occasions.</w:t>
      </w:r>
    </w:p>
    <w:p w:rsidR="00C03381" w:rsidRPr="00D311E4" w:rsidRDefault="00D311E4" w:rsidP="004F51E1">
      <w:pPr>
        <w:spacing w:after="180" w:line="240" w:lineRule="auto"/>
        <w:rPr>
          <w:bCs/>
          <w:lang w:val="en-US" w:eastAsia="ko-KR"/>
        </w:rPr>
      </w:pPr>
      <w:r>
        <w:rPr>
          <w:bCs/>
          <w:lang w:val="en-US" w:eastAsia="ko-KR"/>
        </w:rPr>
        <w:t xml:space="preserve">With this proposal, RAN2 may need to discuss where to capture the </w:t>
      </w:r>
      <w:r>
        <w:rPr>
          <w:bCs/>
          <w:i/>
          <w:lang w:val="en-US" w:eastAsia="ko-KR"/>
        </w:rPr>
        <w:t xml:space="preserve">ConfiguredGrantTimer </w:t>
      </w:r>
      <w:r>
        <w:rPr>
          <w:bCs/>
          <w:lang w:val="en-US" w:eastAsia="ko-KR"/>
        </w:rPr>
        <w:t>stop condition.</w:t>
      </w:r>
    </w:p>
    <w:p w:rsidR="00C03381" w:rsidRPr="00005E50" w:rsidRDefault="00C03381" w:rsidP="004F51E1">
      <w:pPr>
        <w:spacing w:after="180" w:line="240" w:lineRule="auto"/>
        <w:rPr>
          <w:bCs/>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F45EE6" w:rsidRPr="00F45EE6" w:rsidRDefault="00F45EE6" w:rsidP="00F45EE6">
      <w:pPr>
        <w:spacing w:after="180" w:line="240" w:lineRule="auto"/>
        <w:rPr>
          <w:rFonts w:eastAsia="맑은 고딕"/>
          <w:lang w:eastAsia="ko-KR"/>
        </w:rPr>
      </w:pPr>
      <w:r>
        <w:rPr>
          <w:rFonts w:eastAsia="맑은 고딕" w:hint="eastAsia"/>
          <w:lang w:eastAsia="ko-KR"/>
        </w:rPr>
        <w:t>I</w:t>
      </w:r>
      <w:r>
        <w:rPr>
          <w:rFonts w:eastAsia="맑은 고딕"/>
          <w:lang w:eastAsia="ko-KR"/>
        </w:rPr>
        <w:t xml:space="preserve">n this contribution, </w:t>
      </w:r>
      <w:r w:rsidR="00B70CA9">
        <w:rPr>
          <w:rFonts w:eastAsia="맑은 고딕"/>
          <w:lang w:eastAsia="ko-KR"/>
        </w:rPr>
        <w:t xml:space="preserve">we </w:t>
      </w:r>
      <w:r w:rsidR="00D311E4">
        <w:rPr>
          <w:bCs/>
          <w:lang w:eastAsia="ko-KR"/>
        </w:rPr>
        <w:t>would like to clarify the description of UL grant in TS 38.321 and propose that</w:t>
      </w:r>
      <w:r w:rsidR="00B70CA9">
        <w:rPr>
          <w:rFonts w:eastAsia="맑은 고딕"/>
          <w:lang w:eastAsia="ko-KR"/>
        </w:rPr>
        <w:t>:</w:t>
      </w:r>
    </w:p>
    <w:p w:rsidR="00D311E4" w:rsidRPr="00D311E4" w:rsidRDefault="00D311E4" w:rsidP="00D311E4">
      <w:pPr>
        <w:spacing w:after="180" w:line="240" w:lineRule="auto"/>
        <w:rPr>
          <w:b/>
          <w:bCs/>
          <w:lang w:val="en-US" w:eastAsia="ko-KR"/>
        </w:rPr>
      </w:pPr>
      <w:r>
        <w:rPr>
          <w:rFonts w:hint="eastAsia"/>
          <w:b/>
          <w:bCs/>
          <w:lang w:val="en-US" w:eastAsia="ko-KR"/>
        </w:rPr>
        <w:t xml:space="preserve">Proposal. </w:t>
      </w:r>
      <w:r w:rsidRPr="00D311E4">
        <w:rPr>
          <w:rFonts w:hint="eastAsia"/>
          <w:bCs/>
          <w:lang w:val="en-US" w:eastAsia="ko-KR"/>
        </w:rPr>
        <w:t xml:space="preserve">RAN2 to confirm that uplink grant refers to the uplink resource but not the PDCCH itself, and </w:t>
      </w:r>
      <w:r w:rsidRPr="00D311E4">
        <w:rPr>
          <w:bCs/>
          <w:lang w:val="en-US" w:eastAsia="ko-KR"/>
        </w:rPr>
        <w:t>remove the highlighted PDCCH occasions.</w:t>
      </w:r>
    </w:p>
    <w:p w:rsidR="00016D86" w:rsidRPr="00D311E4" w:rsidRDefault="00016D86" w:rsidP="00D311E4">
      <w:pPr>
        <w:spacing w:after="180" w:line="240" w:lineRule="auto"/>
        <w:rPr>
          <w:b/>
          <w:bCs/>
          <w:lang w:val="en-US" w:eastAsia="ko-KR"/>
        </w:rPr>
      </w:pPr>
    </w:p>
    <w:sectPr w:rsidR="00016D86" w:rsidRPr="00D311E4">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7DD" w:rsidRDefault="00C647DD">
      <w:pPr>
        <w:spacing w:after="0" w:line="240" w:lineRule="auto"/>
      </w:pPr>
      <w:r>
        <w:separator/>
      </w:r>
    </w:p>
  </w:endnote>
  <w:endnote w:type="continuationSeparator" w:id="0">
    <w:p w:rsidR="00C647DD" w:rsidRDefault="00C64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37EA2">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7DD" w:rsidRDefault="00C647DD">
      <w:pPr>
        <w:spacing w:after="0" w:line="240" w:lineRule="auto"/>
      </w:pPr>
      <w:r>
        <w:separator/>
      </w:r>
    </w:p>
  </w:footnote>
  <w:footnote w:type="continuationSeparator" w:id="0">
    <w:p w:rsidR="00C647DD" w:rsidRDefault="00C647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9">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1"/>
  </w:num>
  <w:num w:numId="3">
    <w:abstractNumId w:val="2"/>
  </w:num>
  <w:num w:numId="4">
    <w:abstractNumId w:val="12"/>
  </w:num>
  <w:num w:numId="5">
    <w:abstractNumId w:val="3"/>
  </w:num>
  <w:num w:numId="6">
    <w:abstractNumId w:val="0"/>
  </w:num>
  <w:num w:numId="7">
    <w:abstractNumId w:val="15"/>
  </w:num>
  <w:num w:numId="8">
    <w:abstractNumId w:val="19"/>
  </w:num>
  <w:num w:numId="9">
    <w:abstractNumId w:val="8"/>
  </w:num>
  <w:num w:numId="10">
    <w:abstractNumId w:val="18"/>
  </w:num>
  <w:num w:numId="11">
    <w:abstractNumId w:val="20"/>
  </w:num>
  <w:num w:numId="12">
    <w:abstractNumId w:val="16"/>
  </w:num>
  <w:num w:numId="13">
    <w:abstractNumId w:val="14"/>
  </w:num>
  <w:num w:numId="14">
    <w:abstractNumId w:val="1"/>
  </w:num>
  <w:num w:numId="15">
    <w:abstractNumId w:val="13"/>
  </w:num>
  <w:num w:numId="16">
    <w:abstractNumId w:val="7"/>
  </w:num>
  <w:num w:numId="17">
    <w:abstractNumId w:val="9"/>
  </w:num>
  <w:num w:numId="18">
    <w:abstractNumId w:val="6"/>
  </w:num>
  <w:num w:numId="19">
    <w:abstractNumId w:val="4"/>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3F20"/>
    <w:rsid w:val="0003463A"/>
    <w:rsid w:val="0003553B"/>
    <w:rsid w:val="00041854"/>
    <w:rsid w:val="00053AE0"/>
    <w:rsid w:val="000710BB"/>
    <w:rsid w:val="000A2A98"/>
    <w:rsid w:val="000C0029"/>
    <w:rsid w:val="000C4D52"/>
    <w:rsid w:val="000C641E"/>
    <w:rsid w:val="000E2A59"/>
    <w:rsid w:val="000E2DBB"/>
    <w:rsid w:val="000F6A50"/>
    <w:rsid w:val="0010419C"/>
    <w:rsid w:val="001042BC"/>
    <w:rsid w:val="00111E6A"/>
    <w:rsid w:val="00115D59"/>
    <w:rsid w:val="00123A3B"/>
    <w:rsid w:val="0012501A"/>
    <w:rsid w:val="00125ECC"/>
    <w:rsid w:val="00126458"/>
    <w:rsid w:val="00130E18"/>
    <w:rsid w:val="00132A41"/>
    <w:rsid w:val="001331C3"/>
    <w:rsid w:val="00134792"/>
    <w:rsid w:val="001603BD"/>
    <w:rsid w:val="00160AF5"/>
    <w:rsid w:val="00163C3F"/>
    <w:rsid w:val="00163DEA"/>
    <w:rsid w:val="00170193"/>
    <w:rsid w:val="00170A39"/>
    <w:rsid w:val="001729CC"/>
    <w:rsid w:val="00175C70"/>
    <w:rsid w:val="001833BF"/>
    <w:rsid w:val="0019280B"/>
    <w:rsid w:val="00193EC4"/>
    <w:rsid w:val="001A07F6"/>
    <w:rsid w:val="001B4E01"/>
    <w:rsid w:val="001C42CF"/>
    <w:rsid w:val="001C5A16"/>
    <w:rsid w:val="001E25E4"/>
    <w:rsid w:val="001F774E"/>
    <w:rsid w:val="00203C4B"/>
    <w:rsid w:val="00212FF8"/>
    <w:rsid w:val="00216E9E"/>
    <w:rsid w:val="00216F04"/>
    <w:rsid w:val="00251108"/>
    <w:rsid w:val="002529B7"/>
    <w:rsid w:val="00254414"/>
    <w:rsid w:val="002571D1"/>
    <w:rsid w:val="00257FF7"/>
    <w:rsid w:val="00264A58"/>
    <w:rsid w:val="002728FB"/>
    <w:rsid w:val="00276339"/>
    <w:rsid w:val="00276358"/>
    <w:rsid w:val="00283FAF"/>
    <w:rsid w:val="00292C8B"/>
    <w:rsid w:val="002942D0"/>
    <w:rsid w:val="00294747"/>
    <w:rsid w:val="00297EBE"/>
    <w:rsid w:val="00297F87"/>
    <w:rsid w:val="002B6216"/>
    <w:rsid w:val="002C15CB"/>
    <w:rsid w:val="002C2636"/>
    <w:rsid w:val="002C617D"/>
    <w:rsid w:val="002D390F"/>
    <w:rsid w:val="002E6FCB"/>
    <w:rsid w:val="002E7B10"/>
    <w:rsid w:val="002E7B47"/>
    <w:rsid w:val="002F12C0"/>
    <w:rsid w:val="0031761C"/>
    <w:rsid w:val="00323F4D"/>
    <w:rsid w:val="00342F81"/>
    <w:rsid w:val="00344282"/>
    <w:rsid w:val="00345A05"/>
    <w:rsid w:val="00360846"/>
    <w:rsid w:val="003618C4"/>
    <w:rsid w:val="00364895"/>
    <w:rsid w:val="00370310"/>
    <w:rsid w:val="00391574"/>
    <w:rsid w:val="003A6249"/>
    <w:rsid w:val="003B0CFA"/>
    <w:rsid w:val="003B205C"/>
    <w:rsid w:val="003B5389"/>
    <w:rsid w:val="003C445A"/>
    <w:rsid w:val="003D0575"/>
    <w:rsid w:val="00401680"/>
    <w:rsid w:val="00411195"/>
    <w:rsid w:val="00411AA5"/>
    <w:rsid w:val="0041755D"/>
    <w:rsid w:val="00425B9D"/>
    <w:rsid w:val="00427970"/>
    <w:rsid w:val="00453B19"/>
    <w:rsid w:val="00470F51"/>
    <w:rsid w:val="00486B97"/>
    <w:rsid w:val="004C30D0"/>
    <w:rsid w:val="004C7B73"/>
    <w:rsid w:val="004D3487"/>
    <w:rsid w:val="004D4450"/>
    <w:rsid w:val="004D4E99"/>
    <w:rsid w:val="004E5A93"/>
    <w:rsid w:val="004F1D38"/>
    <w:rsid w:val="004F256D"/>
    <w:rsid w:val="004F51E1"/>
    <w:rsid w:val="00520F00"/>
    <w:rsid w:val="00521C8F"/>
    <w:rsid w:val="00534482"/>
    <w:rsid w:val="00540BAF"/>
    <w:rsid w:val="00547924"/>
    <w:rsid w:val="00552A0D"/>
    <w:rsid w:val="0055557E"/>
    <w:rsid w:val="00562D7E"/>
    <w:rsid w:val="00566C68"/>
    <w:rsid w:val="00576F4A"/>
    <w:rsid w:val="00583966"/>
    <w:rsid w:val="00583C76"/>
    <w:rsid w:val="00584650"/>
    <w:rsid w:val="005B6A16"/>
    <w:rsid w:val="005C43B1"/>
    <w:rsid w:val="005C684D"/>
    <w:rsid w:val="005D7347"/>
    <w:rsid w:val="005E342A"/>
    <w:rsid w:val="005E3628"/>
    <w:rsid w:val="005F0AB5"/>
    <w:rsid w:val="005F15E8"/>
    <w:rsid w:val="005F525B"/>
    <w:rsid w:val="00610D23"/>
    <w:rsid w:val="00617853"/>
    <w:rsid w:val="00631D2C"/>
    <w:rsid w:val="006367F8"/>
    <w:rsid w:val="006415E1"/>
    <w:rsid w:val="0064573E"/>
    <w:rsid w:val="006602FF"/>
    <w:rsid w:val="00672522"/>
    <w:rsid w:val="00676F1A"/>
    <w:rsid w:val="006944BD"/>
    <w:rsid w:val="006A4C35"/>
    <w:rsid w:val="006D1B1F"/>
    <w:rsid w:val="006D4579"/>
    <w:rsid w:val="006D7CAA"/>
    <w:rsid w:val="006E0CB2"/>
    <w:rsid w:val="006F1155"/>
    <w:rsid w:val="006F4972"/>
    <w:rsid w:val="006F6E27"/>
    <w:rsid w:val="0070222C"/>
    <w:rsid w:val="0070343F"/>
    <w:rsid w:val="00707299"/>
    <w:rsid w:val="00710E76"/>
    <w:rsid w:val="00725BF8"/>
    <w:rsid w:val="00737EA2"/>
    <w:rsid w:val="00750528"/>
    <w:rsid w:val="00763786"/>
    <w:rsid w:val="007753A6"/>
    <w:rsid w:val="00791ECA"/>
    <w:rsid w:val="0079217D"/>
    <w:rsid w:val="00792EEB"/>
    <w:rsid w:val="007C3131"/>
    <w:rsid w:val="007C5816"/>
    <w:rsid w:val="007D72A7"/>
    <w:rsid w:val="007F5FC0"/>
    <w:rsid w:val="007F7E67"/>
    <w:rsid w:val="00800A7A"/>
    <w:rsid w:val="00817AE9"/>
    <w:rsid w:val="00821343"/>
    <w:rsid w:val="00837381"/>
    <w:rsid w:val="00891DB7"/>
    <w:rsid w:val="008A7668"/>
    <w:rsid w:val="008B5541"/>
    <w:rsid w:val="008C30A5"/>
    <w:rsid w:val="008E1A44"/>
    <w:rsid w:val="00905D4B"/>
    <w:rsid w:val="00926391"/>
    <w:rsid w:val="009271A2"/>
    <w:rsid w:val="009273D3"/>
    <w:rsid w:val="00946081"/>
    <w:rsid w:val="009605AC"/>
    <w:rsid w:val="009A639C"/>
    <w:rsid w:val="009D2798"/>
    <w:rsid w:val="009F06DF"/>
    <w:rsid w:val="00A26082"/>
    <w:rsid w:val="00A350BB"/>
    <w:rsid w:val="00A60CED"/>
    <w:rsid w:val="00A67A0C"/>
    <w:rsid w:val="00A67F7A"/>
    <w:rsid w:val="00A706A5"/>
    <w:rsid w:val="00A8165D"/>
    <w:rsid w:val="00A8270F"/>
    <w:rsid w:val="00AA56C5"/>
    <w:rsid w:val="00AB1A01"/>
    <w:rsid w:val="00AB241F"/>
    <w:rsid w:val="00AB4BAD"/>
    <w:rsid w:val="00AD78AC"/>
    <w:rsid w:val="00AF2D2A"/>
    <w:rsid w:val="00AF441C"/>
    <w:rsid w:val="00B133EA"/>
    <w:rsid w:val="00B1695F"/>
    <w:rsid w:val="00B20CBC"/>
    <w:rsid w:val="00B26EF1"/>
    <w:rsid w:val="00B57424"/>
    <w:rsid w:val="00B70CA9"/>
    <w:rsid w:val="00B70E8B"/>
    <w:rsid w:val="00B74BCA"/>
    <w:rsid w:val="00BA3BB7"/>
    <w:rsid w:val="00BC1A37"/>
    <w:rsid w:val="00BC4005"/>
    <w:rsid w:val="00BD74B4"/>
    <w:rsid w:val="00BE380D"/>
    <w:rsid w:val="00BF0E20"/>
    <w:rsid w:val="00C03381"/>
    <w:rsid w:val="00C069C3"/>
    <w:rsid w:val="00C30F51"/>
    <w:rsid w:val="00C44BA8"/>
    <w:rsid w:val="00C51DE4"/>
    <w:rsid w:val="00C53AA5"/>
    <w:rsid w:val="00C53FAF"/>
    <w:rsid w:val="00C56EB9"/>
    <w:rsid w:val="00C647DD"/>
    <w:rsid w:val="00C665C5"/>
    <w:rsid w:val="00C76DA2"/>
    <w:rsid w:val="00C903D4"/>
    <w:rsid w:val="00CC4573"/>
    <w:rsid w:val="00CD01D2"/>
    <w:rsid w:val="00CD264D"/>
    <w:rsid w:val="00D02645"/>
    <w:rsid w:val="00D0423E"/>
    <w:rsid w:val="00D27773"/>
    <w:rsid w:val="00D311E4"/>
    <w:rsid w:val="00D44353"/>
    <w:rsid w:val="00D453A2"/>
    <w:rsid w:val="00D4554B"/>
    <w:rsid w:val="00D60554"/>
    <w:rsid w:val="00D807B0"/>
    <w:rsid w:val="00D818A6"/>
    <w:rsid w:val="00D83D78"/>
    <w:rsid w:val="00D8518F"/>
    <w:rsid w:val="00D86703"/>
    <w:rsid w:val="00DA240B"/>
    <w:rsid w:val="00DC0828"/>
    <w:rsid w:val="00DD0A33"/>
    <w:rsid w:val="00E03FA3"/>
    <w:rsid w:val="00E24A93"/>
    <w:rsid w:val="00E31303"/>
    <w:rsid w:val="00E44698"/>
    <w:rsid w:val="00E6561D"/>
    <w:rsid w:val="00E77E7F"/>
    <w:rsid w:val="00E826E9"/>
    <w:rsid w:val="00EB0424"/>
    <w:rsid w:val="00ED599B"/>
    <w:rsid w:val="00ED6458"/>
    <w:rsid w:val="00EE5C86"/>
    <w:rsid w:val="00EF0ACC"/>
    <w:rsid w:val="00EF473E"/>
    <w:rsid w:val="00F012B7"/>
    <w:rsid w:val="00F10ACE"/>
    <w:rsid w:val="00F2526A"/>
    <w:rsid w:val="00F34C16"/>
    <w:rsid w:val="00F36642"/>
    <w:rsid w:val="00F36682"/>
    <w:rsid w:val="00F3788A"/>
    <w:rsid w:val="00F4302A"/>
    <w:rsid w:val="00F436E1"/>
    <w:rsid w:val="00F45EE6"/>
    <w:rsid w:val="00F648EF"/>
    <w:rsid w:val="00FA7DFC"/>
    <w:rsid w:val="00FB2CF0"/>
    <w:rsid w:val="00FC71E0"/>
    <w:rsid w:val="00FD7D93"/>
    <w:rsid w:val="00FE4204"/>
    <w:rsid w:val="00FF1BA7"/>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621</TotalTime>
  <Pages>2</Pages>
  <Words>777</Words>
  <Characters>4430</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17</cp:revision>
  <dcterms:created xsi:type="dcterms:W3CDTF">2018-01-09T05:32:00Z</dcterms:created>
  <dcterms:modified xsi:type="dcterms:W3CDTF">2018-01-12T06:39:00Z</dcterms:modified>
</cp:coreProperties>
</file>